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</w:t>
      </w:r>
      <w:r w:rsidR="00EE36FC">
        <w:rPr>
          <w:rFonts w:ascii="Arial" w:hAnsi="Arial" w:cs="Arial"/>
          <w:b/>
          <w:bCs/>
          <w:sz w:val="28"/>
          <w:szCs w:val="28"/>
        </w:rPr>
        <w:t>1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EE36FC">
        <w:rPr>
          <w:rFonts w:ascii="Arial" w:hAnsi="Arial" w:cs="Arial"/>
          <w:b/>
          <w:bCs/>
          <w:sz w:val="28"/>
          <w:szCs w:val="28"/>
        </w:rPr>
        <w:t>2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</w:t>
      </w:r>
      <w:r w:rsidR="00EE36FC">
        <w:rPr>
          <w:rFonts w:ascii="Arial" w:hAnsi="Arial" w:cs="Arial"/>
          <w:sz w:val="22"/>
          <w:szCs w:val="22"/>
        </w:rPr>
        <w:t>1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EE36FC">
        <w:rPr>
          <w:rFonts w:ascii="Arial" w:hAnsi="Arial" w:cs="Arial"/>
          <w:sz w:val="22"/>
          <w:szCs w:val="22"/>
        </w:rPr>
        <w:t>2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</w:t>
      </w:r>
      <w:r w:rsidR="00EE36FC">
        <w:rPr>
          <w:rFonts w:ascii="Arial" w:hAnsi="Arial" w:cs="Arial"/>
          <w:sz w:val="22"/>
          <w:szCs w:val="22"/>
        </w:rPr>
        <w:t>20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EE36FC">
        <w:rPr>
          <w:rFonts w:ascii="Arial" w:hAnsi="Arial" w:cs="Arial"/>
          <w:sz w:val="22"/>
          <w:szCs w:val="22"/>
        </w:rPr>
        <w:t>910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2020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2020 r., poz. 426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2020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Dz.U. z 2020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8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FD60B6">
              <w:rPr>
                <w:rFonts w:ascii="Arial" w:hAnsi="Arial" w:cs="Arial"/>
                <w:sz w:val="20"/>
                <w:szCs w:val="20"/>
              </w:rPr>
              <w:t>oddziału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B6">
              <w:rPr>
                <w:rFonts w:ascii="Arial" w:hAnsi="Arial" w:cs="Arial"/>
                <w:sz w:val="20"/>
                <w:szCs w:val="20"/>
              </w:rPr>
              <w:t>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F134F">
              <w:rPr>
                <w:rFonts w:ascii="Arial" w:hAnsi="Arial" w:cs="Arial"/>
                <w:sz w:val="20"/>
                <w:szCs w:val="20"/>
              </w:rPr>
              <w:t>której zorganizowany jest oddział przedszkolny lub punkt przedszkolny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adres zamieszkania mieści się najbliżej siedziby danego oddziału przedszkolnego </w:t>
            </w:r>
            <w:r w:rsidR="00FD60B6">
              <w:rPr>
                <w:rFonts w:ascii="Arial" w:hAnsi="Arial" w:cs="Arial"/>
                <w:sz w:val="20"/>
                <w:szCs w:val="20"/>
              </w:rPr>
              <w:t>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D03"/>
    <w:rsid w:val="00034A43"/>
    <w:rsid w:val="00072D03"/>
    <w:rsid w:val="000B0826"/>
    <w:rsid w:val="001514A5"/>
    <w:rsid w:val="00207D06"/>
    <w:rsid w:val="00377CCC"/>
    <w:rsid w:val="0038676D"/>
    <w:rsid w:val="003B132E"/>
    <w:rsid w:val="00433C16"/>
    <w:rsid w:val="00435E87"/>
    <w:rsid w:val="004B4999"/>
    <w:rsid w:val="00542C2D"/>
    <w:rsid w:val="005873A8"/>
    <w:rsid w:val="005B54D8"/>
    <w:rsid w:val="005F3645"/>
    <w:rsid w:val="00644669"/>
    <w:rsid w:val="00674310"/>
    <w:rsid w:val="006943DE"/>
    <w:rsid w:val="006C1E43"/>
    <w:rsid w:val="006E064F"/>
    <w:rsid w:val="0076224B"/>
    <w:rsid w:val="007971E3"/>
    <w:rsid w:val="0080174C"/>
    <w:rsid w:val="008425D6"/>
    <w:rsid w:val="008575E4"/>
    <w:rsid w:val="00907204"/>
    <w:rsid w:val="00923EEF"/>
    <w:rsid w:val="00A00722"/>
    <w:rsid w:val="00AD5BDF"/>
    <w:rsid w:val="00B32AAE"/>
    <w:rsid w:val="00EE36FC"/>
    <w:rsid w:val="00F7449C"/>
    <w:rsid w:val="00FD60B6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Anna J</cp:lastModifiedBy>
  <cp:revision>2</cp:revision>
  <cp:lastPrinted>2021-01-29T10:50:00Z</cp:lastPrinted>
  <dcterms:created xsi:type="dcterms:W3CDTF">2021-01-29T12:17:00Z</dcterms:created>
  <dcterms:modified xsi:type="dcterms:W3CDTF">2021-01-29T12:17:00Z</dcterms:modified>
</cp:coreProperties>
</file>